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20" w:before="480" w:lineRule="auto"/>
        <w:contextualSpacing w:val="0"/>
      </w:pPr>
      <w:bookmarkStart w:colFirst="0" w:colLast="0" w:name="h.4lv49l2y4fq3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rtl w:val="0"/>
        </w:rPr>
        <w:t xml:space="preserve">Daily Feed and Water Consumption and Manure Output of Ducklings</w:t>
      </w:r>
    </w:p>
    <w:tbl>
      <w:tblPr>
        <w:tblStyle w:val="Table1"/>
        <w:bidi w:val="0"/>
        <w:tblW w:w="92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0"/>
        <w:gridCol w:w="1280"/>
        <w:gridCol w:w="995"/>
        <w:gridCol w:w="1280"/>
        <w:gridCol w:w="995"/>
        <w:gridCol w:w="1445"/>
        <w:gridCol w:w="1190"/>
        <w:gridCol w:w="1190"/>
        <w:tblGridChange w:id="0">
          <w:tblGrid>
            <w:gridCol w:w="920"/>
            <w:gridCol w:w="1280"/>
            <w:gridCol w:w="995"/>
            <w:gridCol w:w="1280"/>
            <w:gridCol w:w="995"/>
            <w:gridCol w:w="1445"/>
            <w:gridCol w:w="1190"/>
            <w:gridCol w:w="1190"/>
          </w:tblGrid>
        </w:tblGridChange>
      </w:tblGrid>
      <w:tr>
        <w:tc>
          <w:tcPr>
            <w:gridSpan w:val="8"/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rtl w:val="0"/>
              </w:rPr>
              <w:t xml:space="preserve">Feed consumption, water consumption, and manure output of Pekin ducklings - per duck basis, mixed sexes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Feed Consumption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Water Consumption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Weekly Manure Output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Age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Live Weight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Pounds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Weekly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Pounds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Cumulative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Pounds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Weekly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Gallons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Average Daily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Gallons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Wet Basis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Pounds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Dry Basis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Pounds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1.65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2.15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1.11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2.55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4.70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1.22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2.55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7.25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1.26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3.25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10.50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1.57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3.60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2.22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3.90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2.77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494f" w:space="0" w:sz="6" w:val="single"/>
              <w:left w:color="31494f" w:space="0" w:sz="6" w:val="single"/>
              <w:bottom w:color="31494f" w:space="0" w:sz="6" w:val="single"/>
              <w:right w:color="31494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rtl w:val="0"/>
              </w:rPr>
              <w:t xml:space="preserve">.86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eeebdf" w:val="clear"/>
          <w:rtl w:val="0"/>
        </w:rPr>
        <w:t xml:space="preserve">*Data obtained from Swish cups. Consumption may vary with other types of drinkers.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eeebdf" w:val="clear"/>
          <w:rtl w:val="0"/>
        </w:rPr>
        <w:t xml:space="preserve">Courtesy of Cornell University Duck Research Laboratory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